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̥" w:hAnsi="̥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̥" w:hAnsi="̥" w:eastAsia="宋体" w:cs="宋体"/>
                <w:b/>
                <w:bCs/>
                <w:kern w:val="0"/>
                <w:sz w:val="24"/>
                <w:szCs w:val="24"/>
              </w:rPr>
              <w:t>级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化学工程硕士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hint="default" w:ascii="̥" w:hAnsi="̥" w:eastAsia="宋体" w:cs="宋体"/>
                <w:b/>
                <w:bCs/>
                <w:kern w:val="0"/>
                <w:sz w:val="24"/>
                <w:szCs w:val="24"/>
              </w:rPr>
              <w:t>选课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Verdana" w:hAnsi="Verdana" w:eastAsia="宋体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Verdana" w:hAnsi="Verdana" w:eastAsia="宋体" w:cs="宋体"/>
                <w:kern w:val="0"/>
                <w:sz w:val="8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149" w:leftChars="71" w:right="0" w:firstLine="360" w:firstLineChars="15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选课范围：化学工程课程设置与学分分配表中所列课程。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选课网址：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推荐谷歌浏览器打开新系统。新系统网址为http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://yjs.nankai.edu.cn/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>不在学校的同学需要在南开大学网站下载VPN:https://www.nankai.edu.cn/VPN/list.htm,登录VPN后 进入网站：https://webvpn.nankai.edu.cn/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240" w:firstLineChars="10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  <w:highlight w:val="red"/>
              </w:rPr>
              <w:br w:type="textWrapping"/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特别说明：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选课时只选本学期的课程，选课时间结束后，选课系统将自动锁定，无法进行选课、退课等操作。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2、不选课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的学生不得参加考试并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给予成绩。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3、学生原始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成绩原则上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不再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>进行补录、修改和不显示处理。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（详见：</w:t>
            </w:r>
            <w:r>
              <w:rPr>
                <w:rFonts w:hint="default"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南开大学关于加强专业学位研究生课程及成绩管理的通知）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right="0"/>
              <w:jc w:val="left"/>
              <w:rPr>
                <w:rFonts w:hint="default" w:ascii="Verdana" w:hAnsi="Verdana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  <w:lang w:val="en-US" w:eastAsia="zh-CN"/>
              </w:rPr>
              <w:t>4、《化工科学前言进展》《化工技术前言进展》《专业实践讲座》为讲座课程，具体时间请见化学学院网站或者微信群通知。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/>
              <w:jc w:val="left"/>
              <w:rPr>
                <w:rFonts w:hint="default" w:ascii="Verdana" w:hAnsi="Verdana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375" w:firstLineChars="250"/>
              <w:jc w:val="left"/>
              <w:rPr>
                <w:rFonts w:hint="default"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26" w:lineRule="atLeast"/>
              <w:ind w:left="0" w:right="0" w:firstLine="480"/>
              <w:jc w:val="left"/>
              <w:rPr>
                <w:rFonts w:hint="default"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default" w:ascii="Verdana" w:hAnsi="Verdana" w:eastAsia="宋体" w:cs="宋体"/>
                <w:kern w:val="0"/>
                <w:sz w:val="15"/>
                <w:szCs w:val="15"/>
              </w:rPr>
              <w:t xml:space="preserve"> 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8fdd8fd9-dcb1-4e04-a601-90964037364b"/>
  </w:docVars>
  <w:rsids>
    <w:rsidRoot w:val="006351E0"/>
    <w:rsid w:val="0027298A"/>
    <w:rsid w:val="003A64C8"/>
    <w:rsid w:val="005B7386"/>
    <w:rsid w:val="006351E0"/>
    <w:rsid w:val="006C0202"/>
    <w:rsid w:val="008A6702"/>
    <w:rsid w:val="00943B02"/>
    <w:rsid w:val="00B45F61"/>
    <w:rsid w:val="00E0120F"/>
    <w:rsid w:val="00E45545"/>
    <w:rsid w:val="00F42A3D"/>
    <w:rsid w:val="00FD7434"/>
    <w:rsid w:val="0317045E"/>
    <w:rsid w:val="0E9E2E0D"/>
    <w:rsid w:val="11B06050"/>
    <w:rsid w:val="1570542F"/>
    <w:rsid w:val="1A0F1E93"/>
    <w:rsid w:val="34925A36"/>
    <w:rsid w:val="45436D2F"/>
    <w:rsid w:val="499F1437"/>
    <w:rsid w:val="4AD11AE8"/>
    <w:rsid w:val="52033522"/>
    <w:rsid w:val="60766D95"/>
    <w:rsid w:val="7228030B"/>
    <w:rsid w:val="7A1B49C5"/>
    <w:rsid w:val="7B227237"/>
    <w:rsid w:val="7B453B39"/>
    <w:rsid w:val="7C1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26" w:lineRule="atLeast"/>
      <w:ind w:firstLine="480"/>
      <w:jc w:val="left"/>
    </w:pPr>
    <w:rPr>
      <w:rFonts w:ascii="Verdana" w:hAnsi="Verdana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277</Words>
  <Characters>377</Characters>
  <Lines>2</Lines>
  <Paragraphs>1</Paragraphs>
  <TotalTime>50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2019-08-30T02:45:00Z</dcterms:created>
  <dc:creator>User</dc:creator>
  <cp:lastModifiedBy>LILY</cp:lastModifiedBy>
  <dcterms:modified xsi:type="dcterms:W3CDTF">2025-09-01T08:46:21Z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A0FC88F9CF25413D8149947093BCD95F</vt:lpwstr>
  </property>
</Properties>
</file>