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 w:cs="黑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 w:cs="黑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黑体"/>
          <w:bCs/>
          <w:sz w:val="44"/>
          <w:szCs w:val="44"/>
        </w:rPr>
        <w:t>2019年天津市种业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 w:cs="黑体"/>
          <w:bCs/>
          <w:sz w:val="44"/>
          <w:szCs w:val="44"/>
        </w:rPr>
      </w:pPr>
      <w:r>
        <w:rPr>
          <w:rFonts w:hint="eastAsia" w:ascii="Times New Roman" w:hAnsi="Times New Roman" w:eastAsia="方正小标宋简体" w:cs="黑体"/>
          <w:bCs/>
          <w:sz w:val="44"/>
          <w:szCs w:val="44"/>
        </w:rPr>
        <w:t>科技重大专项项目申报指南</w:t>
      </w:r>
    </w:p>
    <w:bookmarkEnd w:id="0"/>
    <w:p>
      <w:pPr>
        <w:adjustRightInd w:val="0"/>
        <w:snapToGrid w:val="0"/>
        <w:spacing w:line="560" w:lineRule="exact"/>
        <w:ind w:firstLine="643" w:firstLineChars="200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一、指南方向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（一）种质资源收集、评价、保护及利用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支持具有固定保护场所、一定种质规模、保种制度健全的种业机构，针对具有天津地方特色的种质资源开展收集、保存、评价和利用工作；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支持特色动植物遗传材料的引进、动态保存开发和评价利用。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（二）育种技术研究及种质创新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围绕我市小站稻、黄瓜、河蟹、生猪等动植物优势种业，支持体现优质、多抗、高产等特性的育种新技术新方法的研究、集成和种质创新；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鼓励产学研合作，对遗传评估、全基因组选择、表型精准鉴定、早期性状精准选择等关键技术进行攻关；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支持高通量分子标记辅助育种技术、单倍体/多倍体育种技术、雄性不育育种技术、转基因及基因编辑技术、蛋白修饰技术等育种技术研究。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（三）新品种选育及改良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支持水稻、小麦、花椰菜、食用菌等具有较好育种基础的天津优势作物、蔬菜新品种（系）的选育及改良；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支持地区（地方）适应性畜禽、水产新品系的创建；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立足天津地理生态资源现状，支持节水抗旱、耐盐碱、抗病虫的植物新品种选育开发。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（四）商业化育种体系建设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支持黄瓜、白菜、小站稻等天津优势种业的商业化育种体系建设，实现流程化操作、规范化评价和规模化应用；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支持畜禽、水产等动物种业开展繁育关键技术攻关，在“育、繁、推”一体化上开展商业模式创新。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科研院所、高等学校和企业均可申报，但以科研院所或高等学校为第一申报单位时须有本地企业参与。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eastAsiaTheme="minorEastAsia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BC"/>
    <w:rsid w:val="00220E6A"/>
    <w:rsid w:val="00275367"/>
    <w:rsid w:val="00447134"/>
    <w:rsid w:val="006B47D3"/>
    <w:rsid w:val="006C7A5D"/>
    <w:rsid w:val="0075640E"/>
    <w:rsid w:val="007C44BC"/>
    <w:rsid w:val="008F478A"/>
    <w:rsid w:val="00930C63"/>
    <w:rsid w:val="00CA5771"/>
    <w:rsid w:val="00D3702D"/>
    <w:rsid w:val="51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92</Words>
  <Characters>525</Characters>
  <Lines>4</Lines>
  <Paragraphs>1</Paragraphs>
  <TotalTime>23</TotalTime>
  <ScaleCrop>false</ScaleCrop>
  <LinksUpToDate>false</LinksUpToDate>
  <CharactersWithSpaces>616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2019-04-08T02:28:00Z</dcterms:created>
  <dc:creator>Administrator</dc:creator>
  <cp:lastModifiedBy>豚豚</cp:lastModifiedBy>
  <cp:lastPrinted>2019-04-16T02:15:00Z</cp:lastPrinted>
  <dcterms:modified xsi:type="dcterms:W3CDTF">2019-04-17T09:49:05Z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