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黑体" w:hAnsi="黑体" w:eastAsia="黑体" w:cs="黑体"/>
          <w:sz w:val="28"/>
          <w:szCs w:val="28"/>
        </w:rPr>
      </w:pPr>
      <w:bookmarkStart w:id="0" w:name="_GoBack"/>
      <w:r>
        <w:rPr>
          <w:rFonts w:hint="eastAsia" w:ascii="黑体" w:hAnsi="黑体" w:eastAsia="黑体" w:cs="黑体"/>
          <w:sz w:val="28"/>
          <w:szCs w:val="28"/>
        </w:rPr>
        <w:t>糖脂代谢的时空网络调控重大研究计划2019年度项目指南</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糖脂代谢是细胞及机体能量与物质来源的重要生命过程，其稳态平衡是机体应对内外时空环境变化的重要保障。糖脂代谢失衡导致的各类代谢性疾病严重威胁人类健康。随着多组学、基因编辑、单细胞和单分子等科学技术的飞速发展，糖脂代谢研究正在经历从分子水平向网络互作集成、从静态到动态、从单器官到组织间应答协调等方面的纵深发展。同时，基础研究与健康生活方式指导、新药研发及临床疾病诊治的交叉融合不断加深。近年来我国在糖脂代谢前沿基础研究、应用转化研发和代谢性疾病临床研究等方面已取得若干重大进展，然而目前对糖脂代谢的核心机制、代谢过程的微观途径与生物个体宏观表型的联系、代谢网络中局部调控与全局响应、代谢稳态维持和环境适应等认识仍很匮乏，因此对于糖脂代谢时空网络的研究具有重要意义。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w:t>
      </w:r>
      <w:r>
        <w:rPr>
          <w:rStyle w:val="6"/>
          <w:rFonts w:hint="eastAsia" w:ascii="楷体" w:hAnsi="楷体" w:eastAsia="楷体" w:cs="楷体"/>
          <w:sz w:val="24"/>
          <w:szCs w:val="24"/>
        </w:rPr>
        <w:t>一、科学目标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以糖脂代谢的时空网络调控为研究核心，揭示机体、器官、细胞和亚细胞结构对糖脂代谢状态的感知与应答模式；解析调节代谢稳态的组织器官间的信息对话与协同调控网络；发现重要糖脂代谢物产生、运输与转化的路径和调控机制；发现糖脂代谢调控与稳态维持的新规律；阐明代谢时空变化在环境适应及生命健康中的作用；揭示代谢稳态失衡在疾病发生发展中的核心机制，发展代谢健康新策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w:t>
      </w:r>
      <w:r>
        <w:rPr>
          <w:rStyle w:val="6"/>
          <w:rFonts w:hint="eastAsia" w:ascii="楷体" w:hAnsi="楷体" w:eastAsia="楷体" w:cs="楷体"/>
          <w:sz w:val="24"/>
          <w:szCs w:val="24"/>
        </w:rPr>
        <w:t>二、核心科学问题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糖脂代谢的核心机制、时空网络调控及其在生理病理条件下的变化规律。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w:t>
      </w:r>
      <w:r>
        <w:rPr>
          <w:rStyle w:val="6"/>
          <w:rFonts w:hint="eastAsia" w:ascii="楷体" w:hAnsi="楷体" w:eastAsia="楷体" w:cs="楷体"/>
          <w:sz w:val="24"/>
          <w:szCs w:val="24"/>
        </w:rPr>
        <w:t>三、2019年度重点资助研究方向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本重大研究计划2019年度重点资助以下四个研究方向：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（一）糖脂与能量代谢的时空感应。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围绕营养感知与应答，以细胞（含亚细胞结构）、器官、机体对糖脂代谢物的感应为切入点，鉴定其代谢信号物质、蛋白质感受机器；阐明其信号传导机制；解析糖脂等营养物质与能量代谢感应通路的交互调控；重点研究小分子代谢物及能量状态的感应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（二）糖脂等代谢物的产生、运输与转化。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以糖脂等代谢物的动态变化为主线，重点研究其在机体内的产生、运输和转化及调控机制；实时定量分析糖脂等代谢物在不同时间或空间（组织、细胞、亚细胞结构）的分布；解析代谢物质与代谢网络的时空动态变化规律；开发代谢研究的新技术和新方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（三）组织器官间的代谢信息交流与网络调控。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重点研究组织器官间的代谢互作模式和信息交流机制；鼓励建立类器官等系统并利用其开展糖脂代谢研究；发现并鉴定代谢调控物质（包括外泌体、RNA、肽类、代谢物等）及其功能与作用机制；探索并发现组织器官糖脂代谢调控的新功能以及未知代谢性组织器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（四）生理与病理过程的糖脂代谢重塑。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xml:space="preserve">　　揭示不同营养与环境条件下的代谢改变及其对主要代谢组织（肝脏、肌肉、脂肪组织或相关内分泌器官）功能的影响；研究持续性代谢重塑引起的机体适应性机制；鉴定糖脂代谢异常人群或家系中新的代谢相关基因变异，并深入开展功能与机制研究。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w:t>
      </w:r>
      <w:r>
        <w:rPr>
          <w:rStyle w:val="6"/>
          <w:rFonts w:hint="eastAsia" w:ascii="楷体" w:hAnsi="楷体" w:eastAsia="楷体" w:cs="楷体"/>
          <w:sz w:val="24"/>
          <w:szCs w:val="24"/>
        </w:rPr>
        <w:t>四、项目遴选的基本原则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创新性：申请人应根据本重大研究计划的科学目标提出项目申请，申请书应明确阐述拟研究科学问题的意义并提出可验证的创新性科学假说，研究成果应对认识和理解糖脂代谢的时空网络调控规律有清晰的新贡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2.新技术方法：本重大研究计划鼓励研究和发展促进糖脂代谢研究的新技术和新方法，优先支持通过研发和运用新技术方法开展糖脂代谢的时空网络调控研究的项目申请；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3.研究申请必须符合本重大研究计划所设定的科学目标，围绕核心科学问题，选择某一重点资助研究方向进行研究。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w:t>
      </w:r>
      <w:r>
        <w:rPr>
          <w:rStyle w:val="6"/>
          <w:rFonts w:hint="eastAsia" w:ascii="楷体" w:hAnsi="楷体" w:eastAsia="楷体" w:cs="楷体"/>
          <w:sz w:val="24"/>
          <w:szCs w:val="24"/>
        </w:rPr>
        <w:t>五、2019年度资助计划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2019年度拟资助培育项目20-25项, 资助期限为3年，直接费用资助强度约为80-100万元/项，优先支持探索性强、有望开拓新方向的研究申请，培育项目申请书中研究期限应填写为“2020年1月1日-2022年12月31日”；拟资助重点支持项目8-12项，资助期限为4年，直接费用资助强度约为250-350万元/项，优先支持有较好工作积累、有望取得重要突破的研究申请，重点支持项目申请书中研究期限应填写“2020年1月1日-2023年12月31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w:t>
      </w:r>
      <w:r>
        <w:rPr>
          <w:rStyle w:val="6"/>
          <w:rFonts w:hint="eastAsia" w:ascii="楷体" w:hAnsi="楷体" w:eastAsia="楷体" w:cs="楷体"/>
          <w:sz w:val="24"/>
          <w:szCs w:val="24"/>
        </w:rPr>
        <w:t>六、申请要求及注意事项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（一）申请条件。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本重大研究计划项目申请人应当具备以下条件：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1.具有承担基础研究课题的经历；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2.具有高级专业技术职务（职称）。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在站博士后研究人员、正在攻读研究生学位以及无工作单位或者所在单位不是依托单位的人员不得作为申请人进行申请。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（二）限项申请规定。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 申请和承担项目总数的限制规定。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高级专业技术职务（职称）人员申请和承担项目总数：具有高级专业技术职务（职称）的人员，申请（包括申请人和主要参与者）和正在承担（包括负责人和主要参与者）以下类型项目总数合计限为 3 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 200 万元/项的组织间国际（地区）合作研究项目（仅限作为申请人申请和作为负责人承担，作为主要参与者不限）、国家重大科研仪器研制项目（含承担国家重大科研仪器设备研制专项项目）、基础科学中心项目、资助期限超过 1 年的应急管理项目以及资助期限超过 1 年的专项项目[特殊说明的除外；应急管理项目中的局（室）委托任务及软课题研究项目、专项项目中的科技活动项目除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（2）不具有高级专业技术职务（职称）人员申请和承担项目总数：作为申请人申请和作为项目负责人正在承担的项目数合计限为 1 项；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3. 计入申请和承担项目总数的部分项目类型的特殊要求。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（1）优秀青年科学基金项目和国家杰出青年科学基金项目申请时不计入申请和承担总数范围；正式接收申请到自然科学基金委作出资助与否决定之前，以及获得资助后，计入申请和承担总数范围。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（3）国家重大科研仪器研制项目（部门推荐）获得资助后，项目负责人在准予结题前不得作为申请人申请重大研究计划项目。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（三）申请注意事项。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1.申请书报送日期为2019年5月6-10日16时。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2.项目申请书采用在线方式撰写。对申请人具体要求如下：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（1）申请人在填报申请书前，应当认真阅读本项目指南和《2019年度国家自然科学基金项目指南》中申请须知和限项申请规定的相关内容，不符合项目指南和相关要求的申请项目不予受理。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（3）申请人登录科学基金网络信息系统https://isisn.nsfc.gov.cn/（没有系统账号的申请人请向依托单位基金管理联系人申请开户），按照撰写提纲及相关要求撰写申请书。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（4）申请书中的资助类别选择“重大研究计划”，亚类说明选择“重点支持项目”或“培育项目”，附注说明选择“糖脂代谢的时空网络调控”，根据申请的具体研究内容选择相应的申请代码。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w:t>
      </w:r>
      <w:r>
        <w:rPr>
          <w:rFonts w:hint="eastAsia" w:ascii="楷体" w:hAnsi="楷体" w:eastAsia="楷体" w:cs="楷体"/>
          <w:b/>
          <w:sz w:val="24"/>
          <w:szCs w:val="24"/>
        </w:rPr>
        <w:t>　培育项目和重点支持项目的合作研究单位不得超过2个。</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（5）申请人应当按照重大研究计划申请书的撰写提纲撰写申请书，在“立项依据与研究内容”部分，</w:t>
      </w:r>
      <w:r>
        <w:rPr>
          <w:rFonts w:hint="eastAsia" w:ascii="楷体" w:hAnsi="楷体" w:eastAsia="楷体" w:cs="楷体"/>
          <w:b/>
          <w:sz w:val="24"/>
          <w:szCs w:val="24"/>
        </w:rPr>
        <w:t>需要首先说明本次申请符合指南中哪一个重点资助的研究方向</w:t>
      </w:r>
      <w:r>
        <w:rPr>
          <w:rFonts w:hint="eastAsia" w:ascii="楷体" w:hAnsi="楷体" w:eastAsia="楷体" w:cs="楷体"/>
          <w:sz w:val="24"/>
          <w:szCs w:val="24"/>
        </w:rPr>
        <w:t>。在论述部分，应明确提出假说，论述其科学意义和依据，以及对解决本重大研究计划核心科学问题、实现本重大研究计划科学目标的贡献。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如果申请人已经承担与本重大研究计划相关的其他科技计划项目，应当在申请书正文的“研究基础与工作条件”部分论述申请项目与其他相关项目的区别与联系。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（7）申请人完成申请书撰写后，在线提交电子申请书及附件材料，下载打印最终PDF版本申请书，并保证纸质申请书与电子版内容一致。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（8）申请人应及时向依托单位提交签字后的纸质申请书原件以及其他特别说明要求提交的纸质材料原件等附件。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3.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（1）应在规定的项目申请截止日期（2019年5月10日16时）前提交本单位电子申请书及附件材料，并统一报送经依托单位签字盖章后的纸质申请书原件（一式一份）及要求报送的纸质附件材料。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（2）提交电子版申请书时，应通过信息系统逐项确认。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（3）报送纸质申请材料时，还应提供由法定代表人签字、依托单位加盖公章的依托单位科研诚信承诺书，并附申请项目清单，材料不完整不予接收。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4.申请书由国家自然科学基金委员会项目材料接收工作组负责接收，材料接收工作组联系方式如下：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通讯地址：北京市海淀区双清路83号，国家自然科学基金委员会项目材料接收工作组（行政楼101房间）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邮　　编：100085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联系电话：010-62328591</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5.本重大研究计划咨询方式：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国家自然科学基金委员会生命科学部综合与战略规划处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联系电话：010-62329352</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（四）其他注意事项。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1.为实现重大研究计划总体科学目标和多学科集成，获得资助的项目负责人应当承诺遵守相关数据和资料管理与共享的规定，项目执行过程中应关注与本重大研究计划其他项目之间的相互支撑关系。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r>
        <w:rPr>
          <w:rFonts w:hint="eastAsia" w:ascii="楷体" w:hAnsi="楷体" w:eastAsia="楷体" w:cs="楷体"/>
          <w:sz w:val="24"/>
          <w:szCs w:val="24"/>
        </w:rPr>
        <w:t>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248C6"/>
    <w:rsid w:val="01EE198B"/>
    <w:rsid w:val="62C2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2019-03-27T13:22:00Z</dcterms:created>
  <dc:creator>豚豚</dc:creator>
  <cp:lastModifiedBy>豚豚</cp:lastModifiedBy>
  <dcterms:modified xsi:type="dcterms:W3CDTF">2019-03-27T13:23:34Z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