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高分子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化学与物理</w:t>
      </w:r>
      <w:r>
        <w:rPr>
          <w:rFonts w:ascii="宋体" w:hAnsi="宋体" w:eastAsia="宋体" w:cs="Times New Roman"/>
          <w:b/>
          <w:sz w:val="32"/>
          <w:szCs w:val="32"/>
        </w:rPr>
        <w:t>专业选课要求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按照高分子</w:t>
      </w:r>
      <w:r>
        <w:rPr>
          <w:rFonts w:hint="eastAsia" w:ascii="Times New Roman" w:hAnsi="Times New Roman" w:eastAsia="宋体" w:cs="Times New Roman"/>
          <w:sz w:val="28"/>
          <w:szCs w:val="28"/>
        </w:rPr>
        <w:t>化学与物理专业对研究生的教育指导</w:t>
      </w:r>
      <w:r>
        <w:rPr>
          <w:rFonts w:ascii="Times New Roman" w:hAnsi="Times New Roman" w:eastAsia="宋体" w:cs="Times New Roman"/>
          <w:sz w:val="28"/>
          <w:szCs w:val="28"/>
        </w:rPr>
        <w:t>要求，所有高分子专业的硕士和博士研究生，毕业前必须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学习并通过《高分子化学》及《高分子物理》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专业</w:t>
      </w:r>
      <w:r>
        <w:rPr>
          <w:rFonts w:ascii="Times New Roman" w:hAnsi="Times New Roman" w:eastAsia="宋体" w:cs="Times New Roman"/>
          <w:sz w:val="28"/>
          <w:szCs w:val="28"/>
        </w:rPr>
        <w:t>课程。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鉴于新入学的研究生（硕士和博士）时，有部分学生没有系统学习过高分子化学和</w:t>
      </w:r>
      <w:r>
        <w:rPr>
          <w:rFonts w:hint="eastAsia" w:ascii="Times New Roman" w:hAnsi="Times New Roman" w:eastAsia="宋体" w:cs="Times New Roman"/>
          <w:sz w:val="28"/>
          <w:szCs w:val="28"/>
        </w:rPr>
        <w:t>/或</w:t>
      </w:r>
      <w:r>
        <w:rPr>
          <w:rFonts w:ascii="Times New Roman" w:hAnsi="Times New Roman" w:eastAsia="宋体" w:cs="Times New Roman"/>
          <w:sz w:val="28"/>
          <w:szCs w:val="28"/>
        </w:rPr>
        <w:t>高分子物理（以毕业院校盖章成绩单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考研成绩单为准），</w:t>
      </w:r>
      <w:r>
        <w:rPr>
          <w:rFonts w:ascii="Times New Roman" w:hAnsi="Times New Roman" w:eastAsia="宋体" w:cs="Times New Roman"/>
          <w:color w:val="FF0000"/>
          <w:sz w:val="28"/>
          <w:szCs w:val="28"/>
          <w:highlight w:val="none"/>
        </w:rPr>
        <w:t>学科增设《高分子化学与物理》课程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highlight w:val="none"/>
        </w:rPr>
        <w:t>（课程代码：05122045）</w:t>
      </w:r>
      <w:r>
        <w:rPr>
          <w:rFonts w:ascii="Times New Roman" w:hAnsi="Times New Roman" w:eastAsia="宋体" w:cs="Times New Roman"/>
          <w:color w:val="FF0000"/>
          <w:sz w:val="28"/>
          <w:szCs w:val="28"/>
          <w:highlight w:val="none"/>
        </w:rPr>
        <w:t>，作为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highlight w:val="none"/>
        </w:rPr>
        <w:t>本学科研究生的</w:t>
      </w:r>
      <w:r>
        <w:rPr>
          <w:rFonts w:ascii="Times New Roman" w:hAnsi="Times New Roman" w:eastAsia="宋体" w:cs="Times New Roman"/>
          <w:color w:val="FF0000"/>
          <w:sz w:val="28"/>
          <w:szCs w:val="28"/>
          <w:highlight w:val="none"/>
        </w:rPr>
        <w:t>必补（修）课程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highlight w:val="none"/>
        </w:rPr>
        <w:t>（高分子化学3学时/周、高分子物理3学时/周）</w:t>
      </w:r>
      <w:r>
        <w:rPr>
          <w:rFonts w:ascii="Times New Roman" w:hAnsi="Times New Roman" w:eastAsia="宋体" w:cs="Times New Roman"/>
          <w:sz w:val="28"/>
          <w:szCs w:val="28"/>
        </w:rPr>
        <w:t>：该门课程记2学分，通过者方有资格参与硕博论文答辩。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如</w:t>
      </w: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没有学习过</w:t>
      </w:r>
      <w:r>
        <w:rPr>
          <w:rFonts w:ascii="Times New Roman" w:hAnsi="Times New Roman" w:eastAsia="宋体" w:cs="Times New Roman"/>
          <w:sz w:val="28"/>
          <w:szCs w:val="28"/>
        </w:rPr>
        <w:t>《高分子化学》和《高分子物理》</w:t>
      </w:r>
      <w:r>
        <w:rPr>
          <w:rFonts w:hint="eastAsia" w:ascii="Times New Roman" w:hAnsi="Times New Roman" w:eastAsia="宋体" w:cs="Times New Roman"/>
          <w:sz w:val="28"/>
          <w:szCs w:val="28"/>
        </w:rPr>
        <w:t>，两门皆修，记2学分；仅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</w:t>
      </w:r>
      <w:r>
        <w:rPr>
          <w:rFonts w:hint="eastAsia" w:ascii="Times New Roman" w:hAnsi="Times New Roman" w:eastAsia="宋体" w:cs="Times New Roman"/>
          <w:sz w:val="28"/>
          <w:szCs w:val="28"/>
        </w:rPr>
        <w:t>或</w:t>
      </w:r>
      <w:r>
        <w:rPr>
          <w:rFonts w:ascii="Times New Roman" w:hAnsi="Times New Roman" w:eastAsia="宋体" w:cs="Times New Roman"/>
          <w:sz w:val="28"/>
          <w:szCs w:val="28"/>
        </w:rPr>
        <w:t>《高分子物理》，</w:t>
      </w:r>
      <w:r>
        <w:rPr>
          <w:rFonts w:hint="eastAsia" w:ascii="Times New Roman" w:hAnsi="Times New Roman" w:eastAsia="宋体" w:cs="Times New Roman"/>
          <w:sz w:val="28"/>
          <w:szCs w:val="28"/>
        </w:rPr>
        <w:t>可</w:t>
      </w:r>
      <w:r>
        <w:rPr>
          <w:rFonts w:ascii="Times New Roman" w:hAnsi="Times New Roman" w:eastAsia="宋体" w:cs="Times New Roman"/>
          <w:sz w:val="28"/>
          <w:szCs w:val="28"/>
        </w:rPr>
        <w:t>选修另一门课程，仍记2学分。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具备以下条件之一的学生，研究生阶段可免修《高分子化学</w:t>
      </w:r>
      <w:r>
        <w:rPr>
          <w:rFonts w:hint="eastAsia" w:ascii="Times New Roman" w:hAnsi="Times New Roman" w:eastAsia="宋体" w:cs="Times New Roman"/>
          <w:sz w:val="28"/>
          <w:szCs w:val="28"/>
        </w:rPr>
        <w:t>与</w:t>
      </w:r>
      <w:r>
        <w:rPr>
          <w:rFonts w:ascii="Times New Roman" w:hAnsi="Times New Roman" w:eastAsia="宋体" w:cs="Times New Roman"/>
          <w:sz w:val="28"/>
          <w:szCs w:val="28"/>
        </w:rPr>
        <w:t>物理》课程。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学习过《高分子化学》和《高分子物理》（以本科毕业院校盖章成绩单为准）；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本科阶段（硕士）或本科硕士阶段（博士）</w:t>
      </w:r>
      <w:r>
        <w:rPr>
          <w:rFonts w:hint="eastAsia" w:ascii="Times New Roman" w:hAnsi="Times New Roman" w:eastAsia="宋体" w:cs="Times New Roman"/>
          <w:sz w:val="28"/>
          <w:szCs w:val="28"/>
        </w:rPr>
        <w:t>系统</w:t>
      </w:r>
      <w:r>
        <w:rPr>
          <w:rFonts w:ascii="Times New Roman" w:hAnsi="Times New Roman" w:eastAsia="宋体" w:cs="Times New Roman"/>
          <w:sz w:val="28"/>
          <w:szCs w:val="28"/>
        </w:rPr>
        <w:t>学习过《高分子化学与物理》（以本科毕业院校盖章成绩单为准）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研究生入学考试选考《高分子化学与物理》（以考研成绩单为准）。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特此说明。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highlight w:val="yellow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yellow"/>
        </w:rPr>
        <w:t>请具备免修资格的同学在9月16日前将《高分子化学和物理》的纸质免修证明材料交给林海老师（办公地点：化学楼中楼203；电话：13342096966）</w:t>
      </w:r>
    </w:p>
    <w:p>
      <w:pPr>
        <w:jc w:val="right"/>
        <w:rPr>
          <w:rFonts w:hint="eastAsia" w:ascii="Times New Roman" w:hAnsi="Times New Roman" w:eastAsia="宋体" w:cs="Times New Roman"/>
          <w:sz w:val="28"/>
          <w:szCs w:val="28"/>
          <w:highlight w:val="yellow"/>
        </w:rPr>
      </w:pP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南开大学化学学院</w:t>
      </w:r>
    </w:p>
    <w:p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高分子化学与物理专业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A2E2E"/>
    <w:multiLevelType w:val="multilevel"/>
    <w:tmpl w:val="4E0A2E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AB666D"/>
    <w:rsid w:val="00124030"/>
    <w:rsid w:val="002824CB"/>
    <w:rsid w:val="00350529"/>
    <w:rsid w:val="003D7C35"/>
    <w:rsid w:val="004853D7"/>
    <w:rsid w:val="00520240"/>
    <w:rsid w:val="00604649"/>
    <w:rsid w:val="00821992"/>
    <w:rsid w:val="008F745B"/>
    <w:rsid w:val="00A431A7"/>
    <w:rsid w:val="00A57A05"/>
    <w:rsid w:val="00AB666D"/>
    <w:rsid w:val="083520A2"/>
    <w:rsid w:val="0A6733E0"/>
    <w:rsid w:val="0ED5299F"/>
    <w:rsid w:val="15D762F6"/>
    <w:rsid w:val="22AB63F7"/>
    <w:rsid w:val="29373540"/>
    <w:rsid w:val="387305DE"/>
    <w:rsid w:val="3B2B5327"/>
    <w:rsid w:val="66F2031E"/>
    <w:rsid w:val="7EB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592</Characters>
  <Lines>4</Lines>
  <Paragraphs>1</Paragraphs>
  <TotalTime>49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2020-09-11T08:28:00Z</dcterms:created>
  <dc:creator>dell</dc:creator>
  <cp:lastModifiedBy>LILY</cp:lastModifiedBy>
  <dcterms:modified xsi:type="dcterms:W3CDTF">2025-09-05T05:01:20Z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890BDA227F764661AAE216EFD8CD08E1</vt:lpwstr>
  </property>
</Properties>
</file>